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76" w:rsidRPr="00EE5C76" w:rsidRDefault="00EE5C76" w:rsidP="00EE5C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EE5C76">
        <w:rPr>
          <w:rFonts w:ascii="Times New Roman" w:eastAsia="Times New Roman" w:hAnsi="Times New Roman" w:cs="Times New Roman"/>
          <w:vanish/>
          <w:sz w:val="16"/>
          <w:szCs w:val="16"/>
        </w:rPr>
        <w:t>Top of Form</w:t>
      </w:r>
    </w:p>
    <w:tbl>
      <w:tblPr>
        <w:tblW w:w="5415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2453"/>
        <w:gridCol w:w="1878"/>
        <w:gridCol w:w="3986"/>
      </w:tblGrid>
      <w:tr w:rsidR="00EE5C76" w:rsidRPr="00EE5C76" w:rsidTr="00EE5C76">
        <w:trPr>
          <w:trHeight w:val="6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6"/>
                <w:szCs w:val="15"/>
              </w:rPr>
            </w:pP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Loại thông báo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Dự án thực 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 xml:space="preserve">Hình thức thông báo 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Đăng lần đầu 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Số KHLCNT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20170304220 - 00 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Tên kế hoạch lựa chọn nhà thầu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Mua sắm vật tư 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Bên mời thầu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Z017106-Nhà máy In tiền Quốc gia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Tên chủ đầu tư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Nhà máy In tiền Quốc gia 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Phân loại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Hoạt động chi thường xuyên 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Trạng thái quyết định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Đã có quyết định phê duyệt dự án đầu tư 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Tổng mức đầu tư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 4.063.867.750 VND </w:t>
            </w:r>
          </w:p>
        </w:tc>
      </w:tr>
      <w:tr w:rsidR="00EE5C76" w:rsidRPr="00EE5C76" w:rsidTr="00EE5C76">
        <w:trPr>
          <w:tblCellSpacing w:w="7" w:type="dxa"/>
          <w:jc w:val="center"/>
          <w:hidden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15"/>
                <w:szCs w:val="15"/>
              </w:rPr>
              <w:t>Loại dự án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vanish/>
                <w:color w:val="3C3C3C"/>
                <w:sz w:val="15"/>
                <w:szCs w:val="15"/>
              </w:rPr>
              <w:t>A</w:t>
            </w:r>
          </w:p>
        </w:tc>
      </w:tr>
      <w:tr w:rsidR="00EE5C76" w:rsidRPr="00EE5C76" w:rsidTr="00EE5C76">
        <w:trPr>
          <w:tblCellSpacing w:w="7" w:type="dxa"/>
          <w:jc w:val="center"/>
          <w:hidden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15"/>
                <w:szCs w:val="15"/>
              </w:rPr>
              <w:t>Ngành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vanish/>
                <w:color w:val="3C3C3C"/>
                <w:sz w:val="15"/>
                <w:szCs w:val="15"/>
              </w:rPr>
              <w:t xml:space="preserve">  </w:t>
            </w:r>
          </w:p>
        </w:tc>
      </w:tr>
      <w:tr w:rsidR="00EE5C76" w:rsidRPr="00EE5C76" w:rsidTr="00EE5C76">
        <w:trPr>
          <w:tblCellSpacing w:w="7" w:type="dxa"/>
          <w:jc w:val="center"/>
          <w:hidden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15"/>
                <w:szCs w:val="15"/>
              </w:rPr>
              <w:t>Địa điểm thực hiện dự án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vanish/>
                <w:color w:val="3C3C3C"/>
                <w:sz w:val="15"/>
                <w:szCs w:val="15"/>
              </w:rPr>
              <w:t xml:space="preserve"> (Thành phố Hà Nội) </w:t>
            </w:r>
          </w:p>
        </w:tc>
      </w:tr>
      <w:tr w:rsidR="00EE5C76" w:rsidRPr="00EE5C76" w:rsidTr="00EE5C76">
        <w:trPr>
          <w:trHeight w:val="30"/>
          <w:tblCellSpacing w:w="7" w:type="dxa"/>
          <w:jc w:val="center"/>
          <w:hidden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4"/>
                <w:szCs w:val="15"/>
              </w:rPr>
            </w:pPr>
          </w:p>
        </w:tc>
      </w:tr>
      <w:tr w:rsidR="00EE5C76" w:rsidRPr="00EE5C76" w:rsidTr="00EE5C76">
        <w:trPr>
          <w:tblCellSpacing w:w="7" w:type="dxa"/>
          <w:jc w:val="center"/>
          <w:hidden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15"/>
                <w:szCs w:val="15"/>
              </w:rPr>
              <w:t>Tên kế hoạch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vanish/>
                <w:color w:val="3C3C3C"/>
                <w:sz w:val="15"/>
                <w:szCs w:val="15"/>
              </w:rPr>
              <w:t xml:space="preserve">  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Nhà máy In tiền Quốc gia </w:t>
            </w:r>
          </w:p>
        </w:tc>
        <w:tc>
          <w:tcPr>
            <w:tcW w:w="917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Số văn bản phê duyệt</w:t>
            </w:r>
          </w:p>
        </w:tc>
        <w:tc>
          <w:tcPr>
            <w:tcW w:w="1952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Quyết định số 92/QĐ-NMI/HĐTV </w:t>
            </w: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91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Ngày phê duyệt</w:t>
            </w:r>
          </w:p>
        </w:tc>
        <w:tc>
          <w:tcPr>
            <w:tcW w:w="4063" w:type="pct"/>
            <w:gridSpan w:val="3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 xml:space="preserve"> 07/03/2017 </w:t>
            </w:r>
          </w:p>
        </w:tc>
      </w:tr>
      <w:tr w:rsidR="00EE5C76" w:rsidRPr="00EE5C76" w:rsidTr="00EE5C76">
        <w:trPr>
          <w:trHeight w:val="3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4"/>
                <w:szCs w:val="15"/>
              </w:rPr>
            </w:pPr>
          </w:p>
        </w:tc>
      </w:tr>
      <w:tr w:rsidR="00EE5C76" w:rsidRPr="00EE5C76" w:rsidTr="00EE5C76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</w:p>
        </w:tc>
      </w:tr>
    </w:tbl>
    <w:p w:rsidR="00EE5C76" w:rsidRPr="00EE5C76" w:rsidRDefault="00EE5C76" w:rsidP="00EE5C76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15"/>
          <w:szCs w:val="15"/>
        </w:rPr>
      </w:pPr>
      <w:r w:rsidRPr="00EE5C76">
        <w:rPr>
          <w:rFonts w:ascii="Times New Roman" w:eastAsia="Times New Roman" w:hAnsi="Times New Roman" w:cs="Times New Roman"/>
          <w:color w:val="3C3C3C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4" o:title=""/>
          </v:shape>
          <w:control r:id="rId5" w:name="DefaultOcxName" w:shapeid="_x0000_i1044"/>
        </w:object>
      </w:r>
      <w:r w:rsidRPr="00EE5C76">
        <w:rPr>
          <w:rFonts w:ascii="Times New Roman" w:eastAsia="Times New Roman" w:hAnsi="Times New Roman" w:cs="Times New Roman"/>
          <w:color w:val="3C3C3C"/>
          <w:sz w:val="15"/>
          <w:szCs w:val="15"/>
        </w:rPr>
        <w:object w:dxaOrig="1440" w:dyaOrig="1440">
          <v:shape id="_x0000_i1043" type="#_x0000_t75" style="width:1in;height:17.85pt" o:ole="">
            <v:imagedata r:id="rId4" o:title=""/>
          </v:shape>
          <w:control r:id="rId6" w:name="DefaultOcxName1" w:shapeid="_x0000_i1043"/>
        </w:object>
      </w:r>
      <w:r w:rsidRPr="00EE5C76">
        <w:rPr>
          <w:rFonts w:ascii="Times New Roman" w:eastAsia="Times New Roman" w:hAnsi="Times New Roman" w:cs="Times New Roman"/>
          <w:color w:val="3C3C3C"/>
          <w:sz w:val="15"/>
          <w:szCs w:val="15"/>
        </w:rPr>
        <w:object w:dxaOrig="1440" w:dyaOrig="1440">
          <v:shape id="_x0000_i1042" type="#_x0000_t75" style="width:1in;height:17.85pt" o:ole="">
            <v:imagedata r:id="rId4" o:title=""/>
          </v:shape>
          <w:control r:id="rId7" w:name="DefaultOcxName2" w:shapeid="_x0000_i1042"/>
        </w:object>
      </w:r>
      <w:r w:rsidRPr="00EE5C76">
        <w:rPr>
          <w:rFonts w:ascii="Times New Roman" w:eastAsia="Times New Roman" w:hAnsi="Times New Roman" w:cs="Times New Roman"/>
          <w:color w:val="3C3C3C"/>
          <w:sz w:val="15"/>
          <w:szCs w:val="15"/>
        </w:rPr>
        <w:object w:dxaOrig="1440" w:dyaOrig="1440">
          <v:shape id="_x0000_i1041" type="#_x0000_t75" style="width:1in;height:17.85pt" o:ole="">
            <v:imagedata r:id="rId8" o:title=""/>
          </v:shape>
          <w:control r:id="rId9" w:name="DefaultOcxName3" w:shapeid="_x0000_i1041"/>
        </w:object>
      </w:r>
      <w:r w:rsidRPr="00EE5C76">
        <w:rPr>
          <w:rFonts w:ascii="Times New Roman" w:eastAsia="Times New Roman" w:hAnsi="Times New Roman" w:cs="Times New Roman"/>
          <w:color w:val="3C3C3C"/>
          <w:sz w:val="15"/>
          <w:szCs w:val="15"/>
        </w:rPr>
        <w:object w:dxaOrig="1440" w:dyaOrig="1440">
          <v:shape id="_x0000_i1040" type="#_x0000_t75" style="width:1in;height:17.85pt" o:ole="">
            <v:imagedata r:id="rId10" o:title=""/>
          </v:shape>
          <w:control r:id="rId11" w:name="DefaultOcxName4" w:shapeid="_x0000_i1040"/>
        </w:object>
      </w:r>
      <w:r w:rsidRPr="00EE5C76">
        <w:rPr>
          <w:rFonts w:ascii="Times New Roman" w:eastAsia="Times New Roman" w:hAnsi="Times New Roman" w:cs="Times New Roman"/>
          <w:color w:val="3C3C3C"/>
          <w:sz w:val="15"/>
          <w:szCs w:val="15"/>
        </w:rPr>
        <w:object w:dxaOrig="1440" w:dyaOrig="1440">
          <v:shape id="_x0000_i1039" type="#_x0000_t75" style="width:1in;height:17.85pt" o:ole="">
            <v:imagedata r:id="rId12" o:title=""/>
          </v:shape>
          <w:control r:id="rId13" w:name="DefaultOcxName5" w:shapeid="_x0000_i1039"/>
        </w:object>
      </w:r>
    </w:p>
    <w:p w:rsidR="00EE5C76" w:rsidRPr="00EE5C76" w:rsidRDefault="00EE5C76" w:rsidP="00EE5C7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EE5C76">
        <w:rPr>
          <w:rFonts w:ascii="Times New Roman" w:eastAsia="Times New Roman" w:hAnsi="Times New Roman" w:cs="Times New Roman"/>
          <w:vanish/>
          <w:sz w:val="16"/>
          <w:szCs w:val="16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EE5C76" w:rsidRPr="00EE5C76" w:rsidTr="00EE5C76">
        <w:trPr>
          <w:tblCellSpacing w:w="7" w:type="dxa"/>
        </w:trPr>
        <w:tc>
          <w:tcPr>
            <w:tcW w:w="1700" w:type="pct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E5C76" w:rsidRPr="00EE5C76" w:rsidRDefault="00EE5C76" w:rsidP="00EE5C76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noProof/>
                <w:color w:val="3C3C3C"/>
                <w:sz w:val="15"/>
                <w:szCs w:val="15"/>
              </w:rPr>
              <w:drawing>
                <wp:inline distT="0" distB="0" distL="0" distR="0">
                  <wp:extent cx="142875" cy="127000"/>
                  <wp:effectExtent l="19050" t="0" r="9525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[Số gói thầu : 6 ]</w:t>
            </w:r>
          </w:p>
        </w:tc>
      </w:tr>
    </w:tbl>
    <w:p w:rsidR="00EE5C76" w:rsidRPr="00EE5C76" w:rsidRDefault="00EE5C76" w:rsidP="00EE5C76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15"/>
          <w:szCs w:val="15"/>
        </w:rPr>
      </w:pPr>
    </w:p>
    <w:tbl>
      <w:tblPr>
        <w:tblW w:w="7073" w:type="pct"/>
        <w:tblCellSpacing w:w="7" w:type="dxa"/>
        <w:tblInd w:w="-4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"/>
        <w:gridCol w:w="972"/>
        <w:gridCol w:w="1693"/>
        <w:gridCol w:w="1495"/>
        <w:gridCol w:w="1411"/>
        <w:gridCol w:w="2444"/>
        <w:gridCol w:w="746"/>
        <w:gridCol w:w="746"/>
        <w:gridCol w:w="1089"/>
        <w:gridCol w:w="2404"/>
      </w:tblGrid>
      <w:tr w:rsidR="00EE5C76" w:rsidRPr="00EE5C76" w:rsidTr="00EE5C76">
        <w:trPr>
          <w:trHeight w:val="60"/>
          <w:tblCellSpacing w:w="7" w:type="dxa"/>
        </w:trPr>
        <w:tc>
          <w:tcPr>
            <w:tcW w:w="4990" w:type="pct"/>
            <w:gridSpan w:val="10"/>
            <w:shd w:val="clear" w:color="auto" w:fill="589DDA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6"/>
                <w:szCs w:val="15"/>
              </w:rPr>
            </w:pPr>
          </w:p>
        </w:tc>
      </w:tr>
      <w:tr w:rsidR="00EE5C76" w:rsidRPr="00EE5C76" w:rsidTr="00EE5C76">
        <w:trPr>
          <w:tblCellSpacing w:w="7" w:type="dxa"/>
        </w:trPr>
        <w:tc>
          <w:tcPr>
            <w:tcW w:w="129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STT</w:t>
            </w:r>
          </w:p>
        </w:tc>
        <w:tc>
          <w:tcPr>
            <w:tcW w:w="362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S/Hiệu gói thầu</w:t>
            </w:r>
          </w:p>
        </w:tc>
        <w:tc>
          <w:tcPr>
            <w:tcW w:w="635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Tên gói thầu</w:t>
            </w:r>
          </w:p>
        </w:tc>
        <w:tc>
          <w:tcPr>
            <w:tcW w:w="560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Giá gói thầu</w:t>
            </w:r>
          </w:p>
        </w:tc>
        <w:tc>
          <w:tcPr>
            <w:tcW w:w="528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Nguồn vốn</w:t>
            </w:r>
          </w:p>
        </w:tc>
        <w:tc>
          <w:tcPr>
            <w:tcW w:w="918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Hình thức lựa chọn NT</w:t>
            </w:r>
          </w:p>
        </w:tc>
        <w:tc>
          <w:tcPr>
            <w:tcW w:w="27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Thời gian lựa chọn NT</w:t>
            </w:r>
          </w:p>
        </w:tc>
        <w:tc>
          <w:tcPr>
            <w:tcW w:w="27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Hình thức HĐ</w:t>
            </w:r>
          </w:p>
        </w:tc>
        <w:tc>
          <w:tcPr>
            <w:tcW w:w="406" w:type="pct"/>
            <w:shd w:val="clear" w:color="auto" w:fill="CCDEF6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b/>
                <w:bCs/>
                <w:color w:val="3C3C3C"/>
                <w:sz w:val="15"/>
                <w:szCs w:val="15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EE5C76" w:rsidRPr="00EE5C76" w:rsidRDefault="00EE5C76" w:rsidP="00EE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76" w:rsidRPr="00EE5C76" w:rsidTr="00EE5C76">
        <w:trPr>
          <w:tblCellSpacing w:w="7" w:type="dxa"/>
        </w:trPr>
        <w:tc>
          <w:tcPr>
            <w:tcW w:w="129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1</w:t>
            </w:r>
          </w:p>
        </w:tc>
        <w:tc>
          <w:tcPr>
            <w:tcW w:w="362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VTP17-22</w:t>
            </w:r>
          </w:p>
        </w:tc>
        <w:tc>
          <w:tcPr>
            <w:tcW w:w="635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Cung cấp bìa carton cho máy cắt</w:t>
            </w:r>
          </w:p>
        </w:tc>
        <w:tc>
          <w:tcPr>
            <w:tcW w:w="560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299.246.900(VND)</w:t>
            </w:r>
          </w:p>
        </w:tc>
        <w:tc>
          <w:tcPr>
            <w:tcW w:w="528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Vốn sản xuất kinh doanh của Nhà máy In tiền Quốc gia</w:t>
            </w:r>
          </w:p>
        </w:tc>
        <w:tc>
          <w:tcPr>
            <w:tcW w:w="918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Chào hàng cạnh tranh,Trong nước,Không sơ tuyển,Một giai đoạn một túi hồ sơ</w:t>
            </w:r>
          </w:p>
        </w:tc>
        <w:tc>
          <w:tcPr>
            <w:tcW w:w="276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Quý I/2017</w:t>
            </w:r>
          </w:p>
        </w:tc>
        <w:tc>
          <w:tcPr>
            <w:tcW w:w="276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Trọn gói</w:t>
            </w:r>
          </w:p>
        </w:tc>
        <w:tc>
          <w:tcPr>
            <w:tcW w:w="406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210 ngày kể từ ngày hợp đồng có hiệu lực</w:t>
            </w:r>
          </w:p>
        </w:tc>
        <w:tc>
          <w:tcPr>
            <w:tcW w:w="0" w:type="auto"/>
            <w:vAlign w:val="center"/>
            <w:hideMark/>
          </w:tcPr>
          <w:p w:rsidR="00EE5C76" w:rsidRPr="00EE5C76" w:rsidRDefault="00EE5C76" w:rsidP="00EE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76" w:rsidRPr="00EE5C76" w:rsidTr="00EE5C76">
        <w:trPr>
          <w:tblCellSpacing w:w="7" w:type="dxa"/>
        </w:trPr>
        <w:tc>
          <w:tcPr>
            <w:tcW w:w="129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2</w:t>
            </w:r>
          </w:p>
        </w:tc>
        <w:tc>
          <w:tcPr>
            <w:tcW w:w="362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VTP17-23</w:t>
            </w:r>
          </w:p>
        </w:tc>
        <w:tc>
          <w:tcPr>
            <w:tcW w:w="635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Cung cấp vải lau máy</w:t>
            </w:r>
          </w:p>
        </w:tc>
        <w:tc>
          <w:tcPr>
            <w:tcW w:w="560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1.292.464.800(VND)</w:t>
            </w:r>
          </w:p>
        </w:tc>
        <w:tc>
          <w:tcPr>
            <w:tcW w:w="528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Vốn sản xuất kinh doanh của Nhà máy In tiền Quốc gia</w:t>
            </w:r>
          </w:p>
        </w:tc>
        <w:tc>
          <w:tcPr>
            <w:tcW w:w="918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Đấu thầu rộng rãi,Trong nước,Không sơ tuyển,Một giai đoạn một túi hồ sơ</w:t>
            </w:r>
          </w:p>
        </w:tc>
        <w:tc>
          <w:tcPr>
            <w:tcW w:w="276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Quý I/2017</w:t>
            </w:r>
          </w:p>
        </w:tc>
        <w:tc>
          <w:tcPr>
            <w:tcW w:w="276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Trọn gói</w:t>
            </w:r>
          </w:p>
        </w:tc>
        <w:tc>
          <w:tcPr>
            <w:tcW w:w="406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210 ngày kể từ ngày hợp đồng có hiệu lực</w:t>
            </w:r>
          </w:p>
        </w:tc>
        <w:tc>
          <w:tcPr>
            <w:tcW w:w="0" w:type="auto"/>
            <w:vAlign w:val="center"/>
            <w:hideMark/>
          </w:tcPr>
          <w:p w:rsidR="00EE5C76" w:rsidRPr="00EE5C76" w:rsidRDefault="00EE5C76" w:rsidP="00EE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76" w:rsidRPr="00EE5C76" w:rsidTr="00EE5C76">
        <w:trPr>
          <w:tblCellSpacing w:w="7" w:type="dxa"/>
        </w:trPr>
        <w:tc>
          <w:tcPr>
            <w:tcW w:w="129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3</w:t>
            </w:r>
          </w:p>
        </w:tc>
        <w:tc>
          <w:tcPr>
            <w:tcW w:w="362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VTP17-24</w:t>
            </w:r>
          </w:p>
        </w:tc>
        <w:tc>
          <w:tcPr>
            <w:tcW w:w="635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Cung cấp cao su in số</w:t>
            </w:r>
          </w:p>
        </w:tc>
        <w:tc>
          <w:tcPr>
            <w:tcW w:w="560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1.045.407.000(VND)</w:t>
            </w:r>
          </w:p>
        </w:tc>
        <w:tc>
          <w:tcPr>
            <w:tcW w:w="528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Vốn sản xuất kinh doanh của Nhà máy In tiền Quốc gia</w:t>
            </w:r>
          </w:p>
        </w:tc>
        <w:tc>
          <w:tcPr>
            <w:tcW w:w="918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Đấu thầu rộng rãi,Trong nước,Không sơ tuyển,Một giai đoạn một túi hồ sơ</w:t>
            </w:r>
          </w:p>
        </w:tc>
        <w:tc>
          <w:tcPr>
            <w:tcW w:w="276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Quý I/2017</w:t>
            </w:r>
          </w:p>
        </w:tc>
        <w:tc>
          <w:tcPr>
            <w:tcW w:w="276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Trọn gói</w:t>
            </w:r>
          </w:p>
        </w:tc>
        <w:tc>
          <w:tcPr>
            <w:tcW w:w="406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210 ngày kể từ ngày hợp đồng có hiệu lực</w:t>
            </w:r>
          </w:p>
        </w:tc>
        <w:tc>
          <w:tcPr>
            <w:tcW w:w="0" w:type="auto"/>
            <w:vAlign w:val="center"/>
            <w:hideMark/>
          </w:tcPr>
          <w:p w:rsidR="00EE5C76" w:rsidRPr="00EE5C76" w:rsidRDefault="00EE5C76" w:rsidP="00EE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76" w:rsidRPr="00EE5C76" w:rsidTr="00EE5C76">
        <w:trPr>
          <w:tblCellSpacing w:w="7" w:type="dxa"/>
        </w:trPr>
        <w:tc>
          <w:tcPr>
            <w:tcW w:w="129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4</w:t>
            </w:r>
          </w:p>
        </w:tc>
        <w:tc>
          <w:tcPr>
            <w:tcW w:w="362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VTP17-25</w:t>
            </w:r>
          </w:p>
        </w:tc>
        <w:tc>
          <w:tcPr>
            <w:tcW w:w="635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Cung cấp cao su simultan và cao su uv</w:t>
            </w:r>
          </w:p>
        </w:tc>
        <w:tc>
          <w:tcPr>
            <w:tcW w:w="560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616.704.000(VND)</w:t>
            </w:r>
          </w:p>
        </w:tc>
        <w:tc>
          <w:tcPr>
            <w:tcW w:w="528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Vốn sản xuất kinh doanh của Nhà máy In tiền Quốc gia</w:t>
            </w:r>
          </w:p>
        </w:tc>
        <w:tc>
          <w:tcPr>
            <w:tcW w:w="918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Đấu thầu rộng rãi,Trong nước,Không sơ tuyển,Một giai đoạn một túi hồ sơ</w:t>
            </w:r>
          </w:p>
        </w:tc>
        <w:tc>
          <w:tcPr>
            <w:tcW w:w="276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Quý I/2017</w:t>
            </w:r>
          </w:p>
        </w:tc>
        <w:tc>
          <w:tcPr>
            <w:tcW w:w="276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Trọn gói</w:t>
            </w:r>
          </w:p>
        </w:tc>
        <w:tc>
          <w:tcPr>
            <w:tcW w:w="406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210 ngày kể từ ngày hợp đồng có hiệu lực</w:t>
            </w:r>
          </w:p>
        </w:tc>
        <w:tc>
          <w:tcPr>
            <w:tcW w:w="0" w:type="auto"/>
            <w:vAlign w:val="center"/>
            <w:hideMark/>
          </w:tcPr>
          <w:p w:rsidR="00EE5C76" w:rsidRPr="00EE5C76" w:rsidRDefault="00EE5C76" w:rsidP="00EE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76" w:rsidRPr="00EE5C76" w:rsidTr="00EE5C76">
        <w:trPr>
          <w:tblCellSpacing w:w="7" w:type="dxa"/>
        </w:trPr>
        <w:tc>
          <w:tcPr>
            <w:tcW w:w="129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5</w:t>
            </w:r>
          </w:p>
        </w:tc>
        <w:tc>
          <w:tcPr>
            <w:tcW w:w="362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VTP17-26</w:t>
            </w:r>
          </w:p>
        </w:tc>
        <w:tc>
          <w:tcPr>
            <w:tcW w:w="635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Cung cấp cao su offset</w:t>
            </w:r>
          </w:p>
        </w:tc>
        <w:tc>
          <w:tcPr>
            <w:tcW w:w="560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294.783.050(VND)</w:t>
            </w:r>
          </w:p>
        </w:tc>
        <w:tc>
          <w:tcPr>
            <w:tcW w:w="528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Vốn sản xuất kinh doanh của Nhà máy In tiền Quốc gia</w:t>
            </w:r>
          </w:p>
        </w:tc>
        <w:tc>
          <w:tcPr>
            <w:tcW w:w="918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Chào hàng cạnh tranh,Trong nước,Không sơ tuyển,Một giai đoạn một túi hồ sơ</w:t>
            </w:r>
          </w:p>
        </w:tc>
        <w:tc>
          <w:tcPr>
            <w:tcW w:w="276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Quý I/2017</w:t>
            </w:r>
          </w:p>
        </w:tc>
        <w:tc>
          <w:tcPr>
            <w:tcW w:w="276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Trọn gói</w:t>
            </w:r>
          </w:p>
        </w:tc>
        <w:tc>
          <w:tcPr>
            <w:tcW w:w="406" w:type="pct"/>
            <w:shd w:val="clear" w:color="auto" w:fill="E3EDF9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210 ngày kể từ ngày hợp đồng có hiệu lực</w:t>
            </w:r>
          </w:p>
        </w:tc>
        <w:tc>
          <w:tcPr>
            <w:tcW w:w="0" w:type="auto"/>
            <w:vAlign w:val="center"/>
            <w:hideMark/>
          </w:tcPr>
          <w:p w:rsidR="00EE5C76" w:rsidRPr="00EE5C76" w:rsidRDefault="00EE5C76" w:rsidP="00EE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76" w:rsidRPr="00EE5C76" w:rsidTr="00EE5C76">
        <w:trPr>
          <w:tblCellSpacing w:w="7" w:type="dxa"/>
        </w:trPr>
        <w:tc>
          <w:tcPr>
            <w:tcW w:w="129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6</w:t>
            </w:r>
          </w:p>
        </w:tc>
        <w:tc>
          <w:tcPr>
            <w:tcW w:w="362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VTP17-27</w:t>
            </w:r>
          </w:p>
        </w:tc>
        <w:tc>
          <w:tcPr>
            <w:tcW w:w="635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Cung cấp niken viên</w:t>
            </w:r>
          </w:p>
        </w:tc>
        <w:tc>
          <w:tcPr>
            <w:tcW w:w="560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515.262.000(VND)</w:t>
            </w:r>
          </w:p>
        </w:tc>
        <w:tc>
          <w:tcPr>
            <w:tcW w:w="528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Vốn sản xuất kinh doanh của Nhà máy In tiền Quốc gia</w:t>
            </w:r>
          </w:p>
        </w:tc>
        <w:tc>
          <w:tcPr>
            <w:tcW w:w="918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Chào hàng cạnh tranh,Trong nước,Không sơ tuyển,Một giai đoạn một túi hồ sơ</w:t>
            </w:r>
          </w:p>
        </w:tc>
        <w:tc>
          <w:tcPr>
            <w:tcW w:w="276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Quý II/2017</w:t>
            </w:r>
          </w:p>
        </w:tc>
        <w:tc>
          <w:tcPr>
            <w:tcW w:w="276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Trọn gói</w:t>
            </w:r>
          </w:p>
        </w:tc>
        <w:tc>
          <w:tcPr>
            <w:tcW w:w="406" w:type="pct"/>
            <w:shd w:val="clear" w:color="auto" w:fill="F4F7FC"/>
            <w:vAlign w:val="center"/>
            <w:hideMark/>
          </w:tcPr>
          <w:p w:rsidR="00EE5C76" w:rsidRPr="00EE5C76" w:rsidRDefault="00EE5C76" w:rsidP="00EE5C7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</w:pPr>
            <w:r w:rsidRPr="00EE5C76">
              <w:rPr>
                <w:rFonts w:ascii="Times New Roman" w:eastAsia="Times New Roman" w:hAnsi="Times New Roman" w:cs="Times New Roman"/>
                <w:color w:val="3C3C3C"/>
                <w:sz w:val="15"/>
                <w:szCs w:val="15"/>
              </w:rPr>
              <w:t>150 ngày kể từ ngày hợp đồng có hiệu lực</w:t>
            </w:r>
          </w:p>
        </w:tc>
        <w:tc>
          <w:tcPr>
            <w:tcW w:w="0" w:type="auto"/>
            <w:vAlign w:val="center"/>
            <w:hideMark/>
          </w:tcPr>
          <w:p w:rsidR="00EE5C76" w:rsidRPr="00EE5C76" w:rsidRDefault="00EE5C76" w:rsidP="00EE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269F" w:rsidRPr="00EE5C76" w:rsidRDefault="00EE5C76">
      <w:pPr>
        <w:rPr>
          <w:rFonts w:ascii="Times New Roman" w:hAnsi="Times New Roman" w:cs="Times New Roman"/>
        </w:rPr>
      </w:pPr>
    </w:p>
    <w:sectPr w:rsidR="0060269F" w:rsidRPr="00EE5C76" w:rsidSect="001A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E5C76"/>
    <w:rsid w:val="000D6F26"/>
    <w:rsid w:val="001A7F31"/>
    <w:rsid w:val="00587C7F"/>
    <w:rsid w:val="00E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31"/>
  </w:style>
  <w:style w:type="paragraph" w:styleId="Heading1">
    <w:name w:val="heading 1"/>
    <w:basedOn w:val="Normal"/>
    <w:link w:val="Heading1Char"/>
    <w:uiPriority w:val="9"/>
    <w:qFormat/>
    <w:rsid w:val="00EE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C7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C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C7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>GiangCoiCDDVDROM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GiangCoiCDDVDROM</dc:creator>
  <cp:keywords/>
  <dc:description/>
  <cp:lastModifiedBy>GiangCoiCDDVDROM</cp:lastModifiedBy>
  <cp:revision>1</cp:revision>
  <dcterms:created xsi:type="dcterms:W3CDTF">2017-05-25T09:38:00Z</dcterms:created>
  <dcterms:modified xsi:type="dcterms:W3CDTF">2017-05-25T09:40:00Z</dcterms:modified>
</cp:coreProperties>
</file>